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B0D0" w14:textId="3801D005" w:rsidR="00FC083B" w:rsidRPr="00A17747" w:rsidRDefault="00FC083B" w:rsidP="00FC083B">
      <w:pPr>
        <w:rPr>
          <w:rFonts w:ascii="Mark Pro" w:eastAsiaTheme="minorHAnsi" w:hAnsi="Mark Pro" w:cstheme="minorBidi"/>
          <w:b/>
          <w:bCs/>
          <w:sz w:val="20"/>
          <w:szCs w:val="20"/>
          <w:lang w:val="en-US"/>
        </w:rPr>
      </w:pPr>
      <w:r w:rsidRPr="00A17747">
        <w:rPr>
          <w:rFonts w:ascii="Mark Pro" w:hAnsi="Mark Pro"/>
          <w:b/>
          <w:bCs/>
          <w:sz w:val="20"/>
          <w:szCs w:val="20"/>
          <w:lang w:val="en-US"/>
        </w:rPr>
        <w:t xml:space="preserve">Ca Go FS200 Life and FS100Life </w:t>
      </w:r>
      <w:r w:rsidR="00A17747">
        <w:rPr>
          <w:rFonts w:ascii="Mark Pro" w:hAnsi="Mark Pro"/>
          <w:b/>
          <w:bCs/>
          <w:sz w:val="20"/>
          <w:szCs w:val="20"/>
          <w:lang w:val="en-US"/>
        </w:rPr>
        <w:t>–</w:t>
      </w:r>
      <w:r w:rsidRPr="00A17747">
        <w:rPr>
          <w:rFonts w:ascii="Mark Pro" w:hAnsi="Mark Pro"/>
          <w:b/>
          <w:bCs/>
          <w:sz w:val="20"/>
          <w:szCs w:val="20"/>
          <w:lang w:val="en-US"/>
        </w:rPr>
        <w:t xml:space="preserve"> </w:t>
      </w:r>
      <w:r w:rsidR="00A17747">
        <w:rPr>
          <w:rFonts w:ascii="Mark Pro" w:hAnsi="Mark Pro"/>
          <w:b/>
          <w:bCs/>
          <w:sz w:val="20"/>
          <w:szCs w:val="20"/>
          <w:lang w:val="en-US"/>
        </w:rPr>
        <w:t>Load up on Life.</w:t>
      </w:r>
    </w:p>
    <w:p w14:paraId="4E91D57B"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 </w:t>
      </w:r>
    </w:p>
    <w:p w14:paraId="4BB7B92F"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The Ca Go success story began with the FS200 Life. The idea of creating the same occupant protection for children as in the automotive industry was the genesis of an e-cargo bike that sets new standards in terms of safety, </w:t>
      </w:r>
      <w:proofErr w:type="gramStart"/>
      <w:r w:rsidRPr="00A17747">
        <w:rPr>
          <w:rFonts w:ascii="Mark Pro" w:hAnsi="Mark Pro"/>
          <w:sz w:val="20"/>
          <w:szCs w:val="20"/>
          <w:lang w:val="en-US"/>
        </w:rPr>
        <w:t>usability</w:t>
      </w:r>
      <w:proofErr w:type="gramEnd"/>
      <w:r w:rsidRPr="00A17747">
        <w:rPr>
          <w:rFonts w:ascii="Mark Pro" w:hAnsi="Mark Pro"/>
          <w:sz w:val="20"/>
          <w:szCs w:val="20"/>
          <w:lang w:val="en-US"/>
        </w:rPr>
        <w:t xml:space="preserve"> and durability.</w:t>
      </w:r>
    </w:p>
    <w:p w14:paraId="62481052" w14:textId="77777777" w:rsidR="00FC083B" w:rsidRPr="00A17747" w:rsidRDefault="00FC083B" w:rsidP="00FC083B">
      <w:pPr>
        <w:rPr>
          <w:rFonts w:ascii="Mark Pro" w:hAnsi="Mark Pro"/>
          <w:sz w:val="20"/>
          <w:szCs w:val="20"/>
          <w:lang w:val="en-US"/>
        </w:rPr>
      </w:pPr>
    </w:p>
    <w:p w14:paraId="01A7083D" w14:textId="77777777" w:rsidR="00FC083B" w:rsidRPr="00A17747" w:rsidRDefault="00FC083B" w:rsidP="00FC083B">
      <w:pPr>
        <w:rPr>
          <w:rFonts w:ascii="Mark Pro" w:hAnsi="Mark Pro"/>
          <w:b/>
          <w:bCs/>
          <w:sz w:val="20"/>
          <w:szCs w:val="20"/>
          <w:lang w:val="en-US"/>
        </w:rPr>
      </w:pPr>
      <w:r w:rsidRPr="00A17747">
        <w:rPr>
          <w:rFonts w:ascii="Mark Pro" w:hAnsi="Mark Pro"/>
          <w:b/>
          <w:bCs/>
          <w:sz w:val="20"/>
          <w:szCs w:val="20"/>
          <w:lang w:val="en-US"/>
        </w:rPr>
        <w:t xml:space="preserve">The FS200 Life - versatile, </w:t>
      </w:r>
      <w:proofErr w:type="gramStart"/>
      <w:r w:rsidRPr="00A17747">
        <w:rPr>
          <w:rFonts w:ascii="Mark Pro" w:hAnsi="Mark Pro"/>
          <w:b/>
          <w:bCs/>
          <w:sz w:val="20"/>
          <w:szCs w:val="20"/>
          <w:lang w:val="en-US"/>
        </w:rPr>
        <w:t>comfortable</w:t>
      </w:r>
      <w:proofErr w:type="gramEnd"/>
      <w:r w:rsidRPr="00A17747">
        <w:rPr>
          <w:rFonts w:ascii="Mark Pro" w:hAnsi="Mark Pro"/>
          <w:b/>
          <w:bCs/>
          <w:sz w:val="20"/>
          <w:szCs w:val="20"/>
          <w:lang w:val="en-US"/>
        </w:rPr>
        <w:t xml:space="preserve"> and safe</w:t>
      </w:r>
    </w:p>
    <w:p w14:paraId="7FF3B598" w14:textId="77777777" w:rsidR="00FC083B" w:rsidRPr="00A17747" w:rsidRDefault="00FC083B" w:rsidP="00FC083B">
      <w:pPr>
        <w:rPr>
          <w:rFonts w:ascii="Mark Pro" w:hAnsi="Mark Pro"/>
          <w:sz w:val="20"/>
          <w:szCs w:val="20"/>
          <w:lang w:val="en-US"/>
        </w:rPr>
      </w:pPr>
    </w:p>
    <w:p w14:paraId="438A7338"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The FS200 Life is particularly appealing to young families who are looking for a fully-fledged replacement for a car in urban areas. With the Ca Go safety concept, the developers put particular emphasis on raising occupant safety for the smallest passengers to a new level. Children sit well protected in the EPP passenger cell, which absorbs impact energy in the event of a fall. The external frame also provides additional stability. The box has a particularly high shoulder line so that children's arms do not protrude. They are protected inside the box on integrated armrests. Frame-mounted five-point safety belts hold the little passengers securely in the seat. The height-adjustable head restraints counteract restoring forces and prevent overextension of the sensitive cervical vertebrae. The optional safety collar not only provides additional comfort, but also protects against possible impact forces from the side. Ca Go was the first manufacturer to have its FS200 Life tested in the most common crash tests, </w:t>
      </w:r>
      <w:proofErr w:type="gramStart"/>
      <w:r w:rsidRPr="00A17747">
        <w:rPr>
          <w:rFonts w:ascii="Mark Pro" w:hAnsi="Mark Pro"/>
          <w:sz w:val="20"/>
          <w:szCs w:val="20"/>
          <w:lang w:val="en-US"/>
        </w:rPr>
        <w:t>similar to</w:t>
      </w:r>
      <w:proofErr w:type="gramEnd"/>
      <w:r w:rsidRPr="00A17747">
        <w:rPr>
          <w:rFonts w:ascii="Mark Pro" w:hAnsi="Mark Pro"/>
          <w:sz w:val="20"/>
          <w:szCs w:val="20"/>
          <w:lang w:val="en-US"/>
        </w:rPr>
        <w:t xml:space="preserve"> those a car has to pass. The tests involved the bike falling over, a rear-end collision with a stationary car and a side impact at 25 km/h each. Due to the effective safety concept, the independent experts found the FS200 Life to have an overall low risk of injury for children. This makes the Ca Go FS200 Life a pioneer in the safe transport of children on cargo bikes.</w:t>
      </w:r>
    </w:p>
    <w:p w14:paraId="3172F90C" w14:textId="77777777" w:rsidR="00FC083B" w:rsidRPr="00A17747" w:rsidRDefault="00FC083B" w:rsidP="00FC083B">
      <w:pPr>
        <w:rPr>
          <w:rFonts w:ascii="Mark Pro" w:hAnsi="Mark Pro"/>
          <w:sz w:val="20"/>
          <w:szCs w:val="20"/>
          <w:lang w:val="en-US"/>
        </w:rPr>
      </w:pPr>
    </w:p>
    <w:p w14:paraId="22C902B3"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The FS200 Life has also been designed with riders in mind. Even without previous experience, the FS200 can be ridden safely and quickly by anyone. Thanks to its low center of gravity and comfortable seating position, the FS200 rides almost like a normal bike. The fact that the rider can place both feet on the ground at all times and thus always has a secure footing is very </w:t>
      </w:r>
      <w:proofErr w:type="gramStart"/>
      <w:r w:rsidRPr="00A17747">
        <w:rPr>
          <w:rFonts w:ascii="Mark Pro" w:hAnsi="Mark Pro"/>
          <w:sz w:val="20"/>
          <w:szCs w:val="20"/>
          <w:lang w:val="en-US"/>
        </w:rPr>
        <w:t>confidence-inspiring</w:t>
      </w:r>
      <w:proofErr w:type="gramEnd"/>
      <w:r w:rsidRPr="00A17747">
        <w:rPr>
          <w:rFonts w:ascii="Mark Pro" w:hAnsi="Mark Pro"/>
          <w:sz w:val="20"/>
          <w:szCs w:val="20"/>
          <w:lang w:val="en-US"/>
        </w:rPr>
        <w:t>. The double safety cable steering system with four cables enables a large steering angle and a turning circle of just 2.25 meters from a standing start. Once in motion, the large Magura disc brake system ensures impressive deceleration values. For added protection, brand new Magura Integral Breaking System (IBS) is exclusively available in Ca Go FS models. This system, which, distributes the braking force to both brakes when the rear brake is applied, thus offering effective protection against locking and rollover. The braking distance is reduced by up to 40 % - the Magura IBS is so effective that it can even be operated with one hand. IBS systems have proven themselves on motorbikes for many years and guarantee increased stability and even pad and disc wear.</w:t>
      </w:r>
    </w:p>
    <w:p w14:paraId="14794F7E" w14:textId="77777777" w:rsidR="00FC083B" w:rsidRPr="00A17747" w:rsidRDefault="00FC083B" w:rsidP="00FC083B">
      <w:pPr>
        <w:rPr>
          <w:rFonts w:ascii="Mark Pro" w:hAnsi="Mark Pro"/>
          <w:sz w:val="20"/>
          <w:szCs w:val="20"/>
          <w:lang w:val="en-US"/>
        </w:rPr>
      </w:pPr>
    </w:p>
    <w:p w14:paraId="0CEB4CAC"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Wherever necessary, everything on the FS200 is designed for safety and stability. Plus, the fact that the designers have succeeded in creating an extremely harmonious design with repeating angles and elements immediately catches the eye.</w:t>
      </w:r>
    </w:p>
    <w:p w14:paraId="39E9294B" w14:textId="77777777" w:rsidR="00FC083B" w:rsidRPr="00A17747" w:rsidRDefault="00FC083B" w:rsidP="00FC083B">
      <w:pPr>
        <w:rPr>
          <w:rFonts w:ascii="Mark Pro" w:hAnsi="Mark Pro"/>
          <w:sz w:val="20"/>
          <w:szCs w:val="20"/>
          <w:lang w:val="en-US"/>
        </w:rPr>
      </w:pPr>
    </w:p>
    <w:p w14:paraId="40E1EEAC"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Even the basic configuration of the Ca Go FS200 is superbly equipped and designed for long-lasting riding pleasure. The Bosch Performance CX Cargo Line motor, the Bosch PowerTube 625 Wh battery, the comfortable seamless Enviolo AUTOMATIQ hub gears and the low-maintenance </w:t>
      </w:r>
      <w:r w:rsidRPr="00A17747">
        <w:rPr>
          <w:rFonts w:ascii="Mark Pro" w:hAnsi="Mark Pro"/>
          <w:sz w:val="20"/>
          <w:szCs w:val="20"/>
          <w:lang w:val="en-US"/>
        </w:rPr>
        <w:lastRenderedPageBreak/>
        <w:t>Gates belt with belt tensioner are staples of durability and low maintenance. The numerous test wins and feedback from riders prove just how convincing the FS200 Life concept is.</w:t>
      </w:r>
    </w:p>
    <w:p w14:paraId="368E20D0" w14:textId="77777777" w:rsidR="00FC083B" w:rsidRPr="00A17747" w:rsidRDefault="00FC083B" w:rsidP="00FC083B">
      <w:pPr>
        <w:rPr>
          <w:rFonts w:ascii="Mark Pro" w:hAnsi="Mark Pro"/>
          <w:sz w:val="20"/>
          <w:szCs w:val="20"/>
          <w:lang w:val="en-US"/>
        </w:rPr>
      </w:pPr>
    </w:p>
    <w:p w14:paraId="058DADB9" w14:textId="77777777" w:rsidR="00FC083B" w:rsidRPr="00A17747" w:rsidRDefault="00FC083B" w:rsidP="00FC083B">
      <w:pPr>
        <w:rPr>
          <w:rFonts w:ascii="Mark Pro" w:hAnsi="Mark Pro"/>
          <w:b/>
          <w:bCs/>
          <w:sz w:val="20"/>
          <w:szCs w:val="20"/>
          <w:lang w:val="en-US"/>
        </w:rPr>
      </w:pPr>
      <w:r w:rsidRPr="00A17747">
        <w:rPr>
          <w:rFonts w:ascii="Mark Pro" w:hAnsi="Mark Pro"/>
          <w:b/>
          <w:bCs/>
          <w:sz w:val="20"/>
          <w:szCs w:val="20"/>
          <w:lang w:val="en-US"/>
        </w:rPr>
        <w:t xml:space="preserve">The FS100 Life - enter the premier </w:t>
      </w:r>
      <w:proofErr w:type="gramStart"/>
      <w:r w:rsidRPr="00A17747">
        <w:rPr>
          <w:rFonts w:ascii="Mark Pro" w:hAnsi="Mark Pro"/>
          <w:b/>
          <w:bCs/>
          <w:sz w:val="20"/>
          <w:szCs w:val="20"/>
          <w:lang w:val="en-US"/>
        </w:rPr>
        <w:t>class</w:t>
      </w:r>
      <w:proofErr w:type="gramEnd"/>
    </w:p>
    <w:p w14:paraId="274E43BD"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 </w:t>
      </w:r>
    </w:p>
    <w:p w14:paraId="00895F9D"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The Ca Go FS100 Life will appeal to cyclists who want to actively transport their children or goods. Unlike the FS200 Life, the 100 model is equipped with an Enviolo hub gear. Here, the rider needs to decide at which cadence the next gear should be engaged. So even though the FS100 Life requires a little more activity from the rider, the ride is no less comfortable than on the FS200. As with the FS200 Life, the FS100 can be configured as a family vehicle or as a cargo bike. It is possible to fit the option of a raised safety collar or a lockable lid for the transport box.</w:t>
      </w:r>
    </w:p>
    <w:p w14:paraId="3125B51F" w14:textId="77777777" w:rsidR="00FC083B" w:rsidRPr="00A17747" w:rsidRDefault="00FC083B" w:rsidP="00FC083B">
      <w:pPr>
        <w:rPr>
          <w:rFonts w:ascii="Mark Pro" w:hAnsi="Mark Pro"/>
          <w:sz w:val="20"/>
          <w:szCs w:val="20"/>
          <w:lang w:val="en-US"/>
        </w:rPr>
      </w:pPr>
    </w:p>
    <w:p w14:paraId="0EA22AC0"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xml:space="preserve">To meet the personal needs of modern families, Ca Go has developed an extensive range of accessories for the FS Life. This allows the bike to be personalized to taste and need in terms of comfort, </w:t>
      </w:r>
      <w:proofErr w:type="gramStart"/>
      <w:r w:rsidRPr="00A17747">
        <w:rPr>
          <w:rFonts w:ascii="Mark Pro" w:hAnsi="Mark Pro"/>
          <w:sz w:val="20"/>
          <w:szCs w:val="20"/>
          <w:lang w:val="en-US"/>
        </w:rPr>
        <w:t>usability</w:t>
      </w:r>
      <w:proofErr w:type="gramEnd"/>
      <w:r w:rsidRPr="00A17747">
        <w:rPr>
          <w:rFonts w:ascii="Mark Pro" w:hAnsi="Mark Pro"/>
          <w:sz w:val="20"/>
          <w:szCs w:val="20"/>
          <w:lang w:val="en-US"/>
        </w:rPr>
        <w:t xml:space="preserve"> and safety. A particular highlight is the All-Weather-Top - an all-season canopy with numerous clever details. No matter when it is needed, whether as protection against rain, </w:t>
      </w:r>
      <w:proofErr w:type="gramStart"/>
      <w:r w:rsidRPr="00A17747">
        <w:rPr>
          <w:rFonts w:ascii="Mark Pro" w:hAnsi="Mark Pro"/>
          <w:sz w:val="20"/>
          <w:szCs w:val="20"/>
          <w:lang w:val="en-US"/>
        </w:rPr>
        <w:t>snow</w:t>
      </w:r>
      <w:proofErr w:type="gramEnd"/>
      <w:r w:rsidRPr="00A17747">
        <w:rPr>
          <w:rFonts w:ascii="Mark Pro" w:hAnsi="Mark Pro"/>
          <w:sz w:val="20"/>
          <w:szCs w:val="20"/>
          <w:lang w:val="en-US"/>
        </w:rPr>
        <w:t xml:space="preserve"> or sunlight, the All-Weather-Top can be fitted in just a few simple steps. </w:t>
      </w:r>
    </w:p>
    <w:p w14:paraId="7E4EC779" w14:textId="77777777" w:rsidR="00FC083B" w:rsidRPr="00A17747" w:rsidRDefault="00FC083B" w:rsidP="00FC083B">
      <w:pPr>
        <w:rPr>
          <w:rFonts w:ascii="Mark Pro" w:hAnsi="Mark Pro"/>
          <w:sz w:val="20"/>
          <w:szCs w:val="20"/>
          <w:lang w:val="en-US"/>
        </w:rPr>
      </w:pPr>
    </w:p>
    <w:p w14:paraId="2F476C99"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Ca Go is also breaking new ground when it comes to shipping the FS200 Life. Dealers receive their bikes fully assembled. This ensures high quality and reduces the workload for the specialist dealer. In addition, shipping is largely free of packaging and waste - another first in the bike industry.</w:t>
      </w:r>
    </w:p>
    <w:p w14:paraId="621E0092" w14:textId="77777777" w:rsidR="00FC083B" w:rsidRPr="00A17747" w:rsidRDefault="00FC083B" w:rsidP="00FC083B">
      <w:pPr>
        <w:rPr>
          <w:rFonts w:ascii="Mark Pro" w:hAnsi="Mark Pro"/>
          <w:sz w:val="20"/>
          <w:szCs w:val="20"/>
          <w:lang w:val="en-US"/>
        </w:rPr>
      </w:pPr>
    </w:p>
    <w:p w14:paraId="3408DCD2"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Technical data FS200 Life:</w:t>
      </w:r>
    </w:p>
    <w:p w14:paraId="530C40D3" w14:textId="77777777" w:rsidR="00FC083B" w:rsidRPr="00A17747" w:rsidRDefault="00FC083B" w:rsidP="00FC083B">
      <w:pPr>
        <w:rPr>
          <w:rFonts w:ascii="Mark Pro" w:hAnsi="Mark Pro"/>
          <w:sz w:val="20"/>
          <w:szCs w:val="20"/>
          <w:lang w:val="en-US"/>
        </w:rPr>
      </w:pPr>
    </w:p>
    <w:p w14:paraId="181FC502"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Bosch Performance CX Cargo Line motor</w:t>
      </w:r>
    </w:p>
    <w:p w14:paraId="15D595DA"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Bosch PowerTube 625 Wh battery</w:t>
      </w:r>
    </w:p>
    <w:p w14:paraId="3DE2818B"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Lockable battery safe (DualBattery Ready)</w:t>
      </w:r>
    </w:p>
    <w:p w14:paraId="359097ED"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Bosch Kiox display</w:t>
      </w:r>
    </w:p>
    <w:p w14:paraId="07211E31"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Magura disc brakes (IBS optional)</w:t>
      </w:r>
    </w:p>
    <w:p w14:paraId="1C8FEF08"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enviolo AUTOMATiQ hub gears</w:t>
      </w:r>
    </w:p>
    <w:p w14:paraId="58D1C658"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Gates belt drive</w:t>
      </w:r>
    </w:p>
    <w:p w14:paraId="02B2FFE7"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SUPERNOVA lighting system with high beam</w:t>
      </w:r>
    </w:p>
    <w:p w14:paraId="281003E8"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Ergon saddle</w:t>
      </w:r>
    </w:p>
    <w:p w14:paraId="09729D99"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Ergon grips</w:t>
      </w:r>
    </w:p>
    <w:p w14:paraId="0D14B78C" w14:textId="77777777" w:rsidR="00FC083B" w:rsidRPr="00A17747" w:rsidRDefault="00FC083B" w:rsidP="00FC083B">
      <w:pPr>
        <w:rPr>
          <w:rFonts w:ascii="Mark Pro" w:hAnsi="Mark Pro"/>
          <w:sz w:val="20"/>
          <w:szCs w:val="20"/>
          <w:lang w:val="en-US"/>
        </w:rPr>
      </w:pPr>
    </w:p>
    <w:p w14:paraId="6ED23BD7"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Technical data FS100Life:</w:t>
      </w:r>
    </w:p>
    <w:p w14:paraId="124E99F9" w14:textId="77777777" w:rsidR="00FC083B" w:rsidRPr="00A17747" w:rsidRDefault="00FC083B" w:rsidP="00FC083B">
      <w:pPr>
        <w:rPr>
          <w:rFonts w:ascii="Mark Pro" w:hAnsi="Mark Pro"/>
          <w:sz w:val="20"/>
          <w:szCs w:val="20"/>
          <w:lang w:val="en-US"/>
        </w:rPr>
      </w:pPr>
    </w:p>
    <w:p w14:paraId="6C75AA77"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Bosch Performance CX Cargo Line motor</w:t>
      </w:r>
    </w:p>
    <w:p w14:paraId="79197C3B"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Bosch PowerTube 625 Wh battery</w:t>
      </w:r>
    </w:p>
    <w:p w14:paraId="61BFDDF1"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Lockable battery safe (DualBattery Ready)</w:t>
      </w:r>
    </w:p>
    <w:p w14:paraId="18B23FCB"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Bosch Kiox display</w:t>
      </w:r>
    </w:p>
    <w:p w14:paraId="09460F0A"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Magura disc brakes (IBS optional)</w:t>
      </w:r>
    </w:p>
    <w:p w14:paraId="5FBBA043"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enviolo hub gears (manual)</w:t>
      </w:r>
    </w:p>
    <w:p w14:paraId="3C001BEF"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lastRenderedPageBreak/>
        <w:t>- Chain drive</w:t>
      </w:r>
    </w:p>
    <w:p w14:paraId="6B3C6162"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SUPERNOVA lighting system with high beam</w:t>
      </w:r>
    </w:p>
    <w:p w14:paraId="0670EA56"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Ergon saddle</w:t>
      </w:r>
    </w:p>
    <w:p w14:paraId="34DA90ED" w14:textId="77777777" w:rsidR="00FC083B" w:rsidRPr="00A17747" w:rsidRDefault="00FC083B" w:rsidP="00FC083B">
      <w:pPr>
        <w:rPr>
          <w:rFonts w:ascii="Mark Pro" w:hAnsi="Mark Pro"/>
          <w:sz w:val="20"/>
          <w:szCs w:val="20"/>
          <w:lang w:val="en-US"/>
        </w:rPr>
      </w:pPr>
      <w:r w:rsidRPr="00A17747">
        <w:rPr>
          <w:rFonts w:ascii="Mark Pro" w:hAnsi="Mark Pro"/>
          <w:sz w:val="20"/>
          <w:szCs w:val="20"/>
          <w:lang w:val="en-US"/>
        </w:rPr>
        <w:t>- Ergon grips</w:t>
      </w:r>
    </w:p>
    <w:p w14:paraId="3FF6A9F7" w14:textId="77777777" w:rsidR="00FC083B" w:rsidRPr="00A17747" w:rsidRDefault="00FC083B" w:rsidP="00FC083B">
      <w:pPr>
        <w:rPr>
          <w:rFonts w:ascii="Mark Pro" w:hAnsi="Mark Pro"/>
          <w:sz w:val="20"/>
          <w:szCs w:val="20"/>
          <w:lang w:val="en-US"/>
        </w:rPr>
      </w:pPr>
    </w:p>
    <w:p w14:paraId="74E348B6" w14:textId="77777777" w:rsidR="00FC083B" w:rsidRPr="00A17747" w:rsidRDefault="00FC083B" w:rsidP="00FC083B">
      <w:pPr>
        <w:rPr>
          <w:rFonts w:ascii="Mark Pro" w:hAnsi="Mark Pro"/>
          <w:sz w:val="20"/>
          <w:szCs w:val="20"/>
          <w:lang w:val="en-US"/>
        </w:rPr>
      </w:pPr>
    </w:p>
    <w:p w14:paraId="4E69621B" w14:textId="77777777" w:rsidR="00FC083B" w:rsidRPr="00A17747" w:rsidRDefault="00FC083B" w:rsidP="00FC083B">
      <w:pPr>
        <w:rPr>
          <w:rFonts w:ascii="Mark Pro" w:hAnsi="Mark Pro"/>
          <w:b/>
          <w:bCs/>
          <w:sz w:val="20"/>
          <w:szCs w:val="20"/>
          <w:lang w:val="en-GB"/>
        </w:rPr>
      </w:pPr>
      <w:r w:rsidRPr="00A17747">
        <w:rPr>
          <w:rFonts w:ascii="Mark Pro" w:hAnsi="Mark Pro"/>
          <w:b/>
          <w:bCs/>
          <w:sz w:val="20"/>
          <w:szCs w:val="20"/>
          <w:lang w:val="en-GB"/>
        </w:rPr>
        <w:t>About Ca Go:</w:t>
      </w:r>
    </w:p>
    <w:p w14:paraId="3BE5868B" w14:textId="77777777" w:rsidR="00FC083B" w:rsidRPr="00A17747" w:rsidRDefault="00FC083B" w:rsidP="00FC083B">
      <w:pPr>
        <w:rPr>
          <w:rFonts w:ascii="Mark Pro" w:hAnsi="Mark Pro"/>
          <w:sz w:val="20"/>
          <w:szCs w:val="20"/>
          <w:lang w:val="en-GB"/>
        </w:rPr>
      </w:pPr>
    </w:p>
    <w:p w14:paraId="6F674913" w14:textId="77777777" w:rsidR="00FC083B" w:rsidRPr="00A17747" w:rsidRDefault="00FC083B" w:rsidP="00FC083B">
      <w:pPr>
        <w:rPr>
          <w:rFonts w:ascii="Mark Pro" w:hAnsi="Mark Pro"/>
          <w:sz w:val="20"/>
          <w:szCs w:val="20"/>
          <w:lang w:val="en-GB"/>
        </w:rPr>
      </w:pPr>
      <w:r w:rsidRPr="00A17747">
        <w:rPr>
          <w:rFonts w:ascii="Mark Pro" w:hAnsi="Mark Pro"/>
          <w:sz w:val="20"/>
          <w:szCs w:val="20"/>
          <w:lang w:val="en-GB"/>
        </w:rPr>
        <w:t>Ca Go was founded in 2018 to realize the vision of alternative, emission-free micro-mobility. The product range currently includes three model ranges of E-cargo bikes, the FS200 Life, the FS200 Vario and the CS, all of which are developed and manufactured at the company's location in Koblenz, Germany. Outstanding features include the comprehensive safety concept, which is based on the automotive industry, and the exceptionally high quality of the equipment. Our products are sold through specialist retailers.</w:t>
      </w:r>
    </w:p>
    <w:p w14:paraId="2301DC3F" w14:textId="7C48E14C" w:rsidR="008F5187" w:rsidRPr="00A17747" w:rsidRDefault="008F5187" w:rsidP="6718BAD3">
      <w:pPr>
        <w:tabs>
          <w:tab w:val="left" w:pos="2595"/>
        </w:tabs>
        <w:spacing w:line="252" w:lineRule="exact"/>
        <w:rPr>
          <w:rFonts w:ascii="Mark Pro" w:hAnsi="Mark Pro"/>
          <w:sz w:val="20"/>
          <w:szCs w:val="20"/>
        </w:rPr>
      </w:pPr>
    </w:p>
    <w:p w14:paraId="09F53F1B" w14:textId="77777777" w:rsidR="005826D6" w:rsidRPr="00A17747" w:rsidRDefault="005826D6" w:rsidP="6718BAD3">
      <w:pPr>
        <w:tabs>
          <w:tab w:val="left" w:pos="2595"/>
        </w:tabs>
        <w:spacing w:line="252" w:lineRule="exact"/>
        <w:rPr>
          <w:rFonts w:ascii="Mark Pro" w:hAnsi="Mark Pro"/>
          <w:sz w:val="20"/>
          <w:szCs w:val="20"/>
        </w:rPr>
      </w:pPr>
    </w:p>
    <w:p w14:paraId="398BD50B" w14:textId="77777777" w:rsidR="00C56113" w:rsidRPr="00A17747" w:rsidRDefault="00C56113" w:rsidP="6718BAD3">
      <w:pPr>
        <w:tabs>
          <w:tab w:val="left" w:pos="2595"/>
        </w:tabs>
        <w:spacing w:line="252" w:lineRule="exact"/>
        <w:rPr>
          <w:rFonts w:ascii="Mark Pro" w:hAnsi="Mark Pro"/>
          <w:sz w:val="20"/>
          <w:szCs w:val="20"/>
        </w:rPr>
      </w:pPr>
    </w:p>
    <w:p w14:paraId="6CA99FA9" w14:textId="2EC194BE" w:rsidR="00C56113" w:rsidRPr="00A17747" w:rsidRDefault="00C56113" w:rsidP="6718BAD3">
      <w:pPr>
        <w:tabs>
          <w:tab w:val="left" w:pos="2595"/>
        </w:tabs>
        <w:spacing w:line="252" w:lineRule="exact"/>
        <w:rPr>
          <w:rFonts w:ascii="Mark Pro" w:hAnsi="Mark Pro"/>
          <w:sz w:val="20"/>
          <w:szCs w:val="20"/>
        </w:rPr>
      </w:pPr>
    </w:p>
    <w:p w14:paraId="51AC38C1" w14:textId="77777777" w:rsidR="005826D6" w:rsidRPr="00A17747" w:rsidRDefault="005826D6" w:rsidP="6718BAD3">
      <w:pPr>
        <w:tabs>
          <w:tab w:val="left" w:pos="2595"/>
        </w:tabs>
        <w:spacing w:line="252" w:lineRule="exact"/>
        <w:rPr>
          <w:rFonts w:ascii="Mark Pro" w:hAnsi="Mark Pro"/>
          <w:sz w:val="20"/>
          <w:szCs w:val="20"/>
        </w:rPr>
      </w:pPr>
    </w:p>
    <w:sectPr w:rsidR="005826D6" w:rsidRPr="00A17747" w:rsidSect="00CE75A5">
      <w:headerReference w:type="default" r:id="rId11"/>
      <w:footerReference w:type="default" r:id="rId12"/>
      <w:headerReference w:type="first" r:id="rId13"/>
      <w:footerReference w:type="first" r:id="rId14"/>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91F4" w14:textId="77777777" w:rsidR="003006C6" w:rsidRDefault="003006C6" w:rsidP="00795A72">
      <w:r>
        <w:separator/>
      </w:r>
    </w:p>
  </w:endnote>
  <w:endnote w:type="continuationSeparator" w:id="0">
    <w:p w14:paraId="58AAFBBE" w14:textId="77777777" w:rsidR="003006C6" w:rsidRDefault="003006C6" w:rsidP="00795A72">
      <w:r>
        <w:continuationSeparator/>
      </w:r>
    </w:p>
  </w:endnote>
  <w:endnote w:type="continuationNotice" w:id="1">
    <w:p w14:paraId="3BB6B844" w14:textId="77777777" w:rsidR="003006C6" w:rsidRDefault="0030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1AF5774B"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00C75BAE">
      <w:rPr>
        <w:rFonts w:ascii="Mark Pro" w:hAnsi="Mark Pro"/>
        <w:color w:val="000000" w:themeColor="text1"/>
        <w:sz w:val="20"/>
        <w:szCs w:val="20"/>
      </w:rPr>
      <w:t>Page</w:t>
    </w:r>
    <w:r w:rsidRPr="00B03F35">
      <w:rPr>
        <w:rFonts w:ascii="Mark Pro" w:hAnsi="Mark Pro"/>
        <w:color w:val="000000" w:themeColor="text1"/>
        <w:sz w:val="20"/>
        <w:szCs w:val="20"/>
      </w:rPr>
      <w:t xml:space="preserv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10CA2D81"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00C75BAE">
      <w:rPr>
        <w:rFonts w:ascii="Mark Pro" w:hAnsi="Mark Pro"/>
        <w:color w:val="000000" w:themeColor="text1"/>
        <w:sz w:val="20"/>
        <w:szCs w:val="20"/>
      </w:rPr>
      <w:t>Page</w:t>
    </w:r>
    <w:r w:rsidRPr="00374EA1">
      <w:rPr>
        <w:rFonts w:ascii="Mark Pro" w:hAnsi="Mark Pro"/>
        <w:color w:val="000000" w:themeColor="text1"/>
        <w:sz w:val="20"/>
        <w:szCs w:val="20"/>
      </w:rPr>
      <w:t xml:space="preserv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649B" w14:textId="77777777" w:rsidR="003006C6" w:rsidRDefault="003006C6" w:rsidP="00795A72">
      <w:r>
        <w:separator/>
      </w:r>
    </w:p>
  </w:footnote>
  <w:footnote w:type="continuationSeparator" w:id="0">
    <w:p w14:paraId="23B59E4E" w14:textId="77777777" w:rsidR="003006C6" w:rsidRDefault="003006C6" w:rsidP="00795A72">
      <w:r>
        <w:continuationSeparator/>
      </w:r>
    </w:p>
  </w:footnote>
  <w:footnote w:type="continuationNotice" w:id="1">
    <w:p w14:paraId="1426D4A8" w14:textId="77777777" w:rsidR="003006C6" w:rsidRDefault="00300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45666304"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Pr>
        <w:noProof/>
        <w:sz w:val="20"/>
        <w:szCs w:val="20"/>
        <w:lang w:eastAsia="de-DE"/>
      </w:rPr>
      <w:drawing>
        <wp:inline distT="0" distB="0" distL="0" distR="0" wp14:anchorId="114596BB" wp14:editId="6EE22802">
          <wp:extent cx="1853439" cy="628728"/>
          <wp:effectExtent l="0" t="0" r="1270" b="0"/>
          <wp:docPr id="128095217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853439" cy="628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345D6"/>
    <w:rsid w:val="000347F5"/>
    <w:rsid w:val="00041F76"/>
    <w:rsid w:val="00056EBB"/>
    <w:rsid w:val="00093FA2"/>
    <w:rsid w:val="000977B7"/>
    <w:rsid w:val="000F7012"/>
    <w:rsid w:val="00100352"/>
    <w:rsid w:val="00105550"/>
    <w:rsid w:val="001119C4"/>
    <w:rsid w:val="00116E69"/>
    <w:rsid w:val="00143B86"/>
    <w:rsid w:val="00143DFB"/>
    <w:rsid w:val="0014593A"/>
    <w:rsid w:val="00146D5D"/>
    <w:rsid w:val="00155A20"/>
    <w:rsid w:val="00177AE4"/>
    <w:rsid w:val="00187066"/>
    <w:rsid w:val="001C6A4D"/>
    <w:rsid w:val="001F3890"/>
    <w:rsid w:val="001F5906"/>
    <w:rsid w:val="00240BE5"/>
    <w:rsid w:val="00240BEB"/>
    <w:rsid w:val="0025486F"/>
    <w:rsid w:val="00271BAF"/>
    <w:rsid w:val="00273F18"/>
    <w:rsid w:val="00275EB2"/>
    <w:rsid w:val="0028771D"/>
    <w:rsid w:val="002A335A"/>
    <w:rsid w:val="002A6884"/>
    <w:rsid w:val="0030000B"/>
    <w:rsid w:val="003006C6"/>
    <w:rsid w:val="003127FB"/>
    <w:rsid w:val="0035666B"/>
    <w:rsid w:val="00364E06"/>
    <w:rsid w:val="0036701B"/>
    <w:rsid w:val="00374EA1"/>
    <w:rsid w:val="0038308B"/>
    <w:rsid w:val="003A19BB"/>
    <w:rsid w:val="003E5A62"/>
    <w:rsid w:val="003F1727"/>
    <w:rsid w:val="004004FC"/>
    <w:rsid w:val="004156E3"/>
    <w:rsid w:val="004361DF"/>
    <w:rsid w:val="004555B2"/>
    <w:rsid w:val="004558F6"/>
    <w:rsid w:val="004678D4"/>
    <w:rsid w:val="004A4EAA"/>
    <w:rsid w:val="004E1469"/>
    <w:rsid w:val="004E7BFE"/>
    <w:rsid w:val="00534FF3"/>
    <w:rsid w:val="0055084D"/>
    <w:rsid w:val="005512F0"/>
    <w:rsid w:val="0056578C"/>
    <w:rsid w:val="00575702"/>
    <w:rsid w:val="00576433"/>
    <w:rsid w:val="005826D6"/>
    <w:rsid w:val="005A124D"/>
    <w:rsid w:val="005D4B5C"/>
    <w:rsid w:val="006036FE"/>
    <w:rsid w:val="00610CEC"/>
    <w:rsid w:val="0063230C"/>
    <w:rsid w:val="00636BC9"/>
    <w:rsid w:val="00647CF9"/>
    <w:rsid w:val="00653900"/>
    <w:rsid w:val="006C594B"/>
    <w:rsid w:val="006C6E71"/>
    <w:rsid w:val="006D2186"/>
    <w:rsid w:val="00721A38"/>
    <w:rsid w:val="007362F3"/>
    <w:rsid w:val="007640F0"/>
    <w:rsid w:val="007661E0"/>
    <w:rsid w:val="007749D2"/>
    <w:rsid w:val="00775CB5"/>
    <w:rsid w:val="00793651"/>
    <w:rsid w:val="00795A72"/>
    <w:rsid w:val="007D0F78"/>
    <w:rsid w:val="007D4913"/>
    <w:rsid w:val="00802A34"/>
    <w:rsid w:val="00804DB4"/>
    <w:rsid w:val="008259C4"/>
    <w:rsid w:val="008261D9"/>
    <w:rsid w:val="00896798"/>
    <w:rsid w:val="008F1FA1"/>
    <w:rsid w:val="008F5187"/>
    <w:rsid w:val="0090278D"/>
    <w:rsid w:val="00914F94"/>
    <w:rsid w:val="00917DCD"/>
    <w:rsid w:val="00935A5A"/>
    <w:rsid w:val="00942D3D"/>
    <w:rsid w:val="00951604"/>
    <w:rsid w:val="009C3B91"/>
    <w:rsid w:val="00A101B2"/>
    <w:rsid w:val="00A17747"/>
    <w:rsid w:val="00A428C9"/>
    <w:rsid w:val="00A57719"/>
    <w:rsid w:val="00A66C83"/>
    <w:rsid w:val="00A71C7D"/>
    <w:rsid w:val="00A766BA"/>
    <w:rsid w:val="00A80923"/>
    <w:rsid w:val="00A95440"/>
    <w:rsid w:val="00AA7694"/>
    <w:rsid w:val="00AD4FE3"/>
    <w:rsid w:val="00AF7619"/>
    <w:rsid w:val="00B03F35"/>
    <w:rsid w:val="00B358BE"/>
    <w:rsid w:val="00B42585"/>
    <w:rsid w:val="00B62D93"/>
    <w:rsid w:val="00B95B23"/>
    <w:rsid w:val="00BA6EEE"/>
    <w:rsid w:val="00BB65D0"/>
    <w:rsid w:val="00BD2FD9"/>
    <w:rsid w:val="00BE5C07"/>
    <w:rsid w:val="00BF7CB4"/>
    <w:rsid w:val="00C45290"/>
    <w:rsid w:val="00C56113"/>
    <w:rsid w:val="00C649D0"/>
    <w:rsid w:val="00C75BAE"/>
    <w:rsid w:val="00CD50EF"/>
    <w:rsid w:val="00CE75A5"/>
    <w:rsid w:val="00CF6478"/>
    <w:rsid w:val="00D04CD3"/>
    <w:rsid w:val="00D15B48"/>
    <w:rsid w:val="00D45DD7"/>
    <w:rsid w:val="00D46F0C"/>
    <w:rsid w:val="00D57BFD"/>
    <w:rsid w:val="00DF3F59"/>
    <w:rsid w:val="00E249B2"/>
    <w:rsid w:val="00E35096"/>
    <w:rsid w:val="00E64045"/>
    <w:rsid w:val="00EF3D82"/>
    <w:rsid w:val="00F002DB"/>
    <w:rsid w:val="00F156D9"/>
    <w:rsid w:val="00F40A83"/>
    <w:rsid w:val="00F84A3D"/>
    <w:rsid w:val="00FC053F"/>
    <w:rsid w:val="00FC083B"/>
    <w:rsid w:val="00FF02ED"/>
    <w:rsid w:val="00FF17D0"/>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104157121">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elsortierung"/>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customXml/itemProps2.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customXml/itemProps4.xml><?xml version="1.0" encoding="utf-8"?>
<ds:datastoreItem xmlns:ds="http://schemas.openxmlformats.org/officeDocument/2006/customXml" ds:itemID="{920CFCCC-BAE3-4669-A143-8AF04DAB0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4</cp:revision>
  <cp:lastPrinted>2023-03-25T03:30:00Z</cp:lastPrinted>
  <dcterms:created xsi:type="dcterms:W3CDTF">2024-08-21T11:14:00Z</dcterms:created>
  <dcterms:modified xsi:type="dcterms:W3CDTF">2024-08-29T08:09:00Z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